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1"/>
        <w:bidi w:val="0"/>
        <w:jc w:val="center"/>
        <w:rPr>
          <w:b/>
          <w:bCs/>
        </w:rPr>
      </w:pPr>
      <w:r>
        <w:rPr>
          <w:b/>
          <w:bCs/>
        </w:rPr>
        <w:t>Ответы на вопросы по организации тестирования на знание русского языка иностранных граждан</w:t>
      </w:r>
    </w:p>
    <w:p>
      <w:pPr>
        <w:pStyle w:val="Style31"/>
        <w:bidi w:val="0"/>
        <w:jc w:val="center"/>
        <w:rPr>
          <w:b/>
          <w:bCs/>
        </w:rPr>
      </w:pPr>
      <w:r>
        <w:rPr>
          <w:b/>
          <w:bCs/>
        </w:rPr>
      </w:r>
    </w:p>
    <w:tbl>
      <w:tblPr>
        <w:tblW w:w="5000" w:type="pct"/>
        <w:jc w:val="left"/>
        <w:tblInd w:w="-5" w:type="dxa"/>
        <w:tblLayout w:type="fixed"/>
        <w:tblCellMar>
          <w:top w:w="55" w:type="dxa"/>
          <w:left w:w="55" w:type="dxa"/>
          <w:bottom w:w="55" w:type="dxa"/>
          <w:right w:w="55" w:type="dxa"/>
        </w:tblCellMar>
      </w:tblPr>
      <w:tblGrid>
        <w:gridCol w:w="570"/>
        <w:gridCol w:w="4200"/>
        <w:gridCol w:w="5435"/>
      </w:tblGrid>
      <w:tr>
        <w:trPr/>
        <w:tc>
          <w:tcPr>
            <w:tcW w:w="570" w:type="dxa"/>
            <w:tcBorders>
              <w:top w:val="single" w:sz="4" w:space="0" w:color="000000"/>
              <w:left w:val="single" w:sz="4" w:space="0" w:color="000000"/>
              <w:bottom w:val="single" w:sz="4" w:space="0" w:color="000000"/>
            </w:tcBorders>
          </w:tcPr>
          <w:p>
            <w:pPr>
              <w:pStyle w:val="Style59"/>
              <w:bidi w:val="0"/>
              <w:jc w:val="center"/>
              <w:rPr>
                <w:rFonts w:ascii="PT Astra Serif" w:hAnsi="PT Astra Serif"/>
                <w:b/>
                <w:bCs/>
                <w:i w:val="false"/>
                <w:i w:val="false"/>
                <w:iCs w:val="false"/>
                <w:strike w:val="false"/>
                <w:dstrike w:val="false"/>
                <w:outline w:val="false"/>
                <w:shadow w:val="false"/>
                <w:color w:val="000000"/>
                <w:sz w:val="24"/>
                <w:szCs w:val="24"/>
                <w:u w:val="none"/>
              </w:rPr>
            </w:pPr>
            <w:r>
              <w:rPr>
                <w:rFonts w:ascii="PT Astra Serif" w:hAnsi="PT Astra Serif"/>
                <w:b/>
                <w:bCs/>
                <w:i w:val="false"/>
                <w:iCs w:val="false"/>
                <w:strike w:val="false"/>
                <w:dstrike w:val="false"/>
                <w:outline w:val="false"/>
                <w:shadow w:val="false"/>
                <w:color w:val="000000"/>
                <w:sz w:val="24"/>
                <w:szCs w:val="24"/>
                <w:u w:val="none"/>
              </w:rPr>
              <w:t xml:space="preserve">№ </w:t>
            </w:r>
            <w:r>
              <w:rPr>
                <w:rFonts w:ascii="PT Astra Serif" w:hAnsi="PT Astra Serif"/>
                <w:b/>
                <w:bCs/>
                <w:i w:val="false"/>
                <w:iCs w:val="false"/>
                <w:strike w:val="false"/>
                <w:dstrike w:val="false"/>
                <w:outline w:val="false"/>
                <w:shadow w:val="false"/>
                <w:color w:val="000000"/>
                <w:sz w:val="24"/>
                <w:szCs w:val="24"/>
                <w:u w:val="none"/>
              </w:rPr>
              <w:t>пп</w:t>
            </w:r>
          </w:p>
        </w:tc>
        <w:tc>
          <w:tcPr>
            <w:tcW w:w="4200" w:type="dxa"/>
            <w:tcBorders>
              <w:top w:val="single" w:sz="4" w:space="0" w:color="000000"/>
              <w:left w:val="single" w:sz="4" w:space="0" w:color="000000"/>
              <w:bottom w:val="single" w:sz="4" w:space="0" w:color="000000"/>
            </w:tcBorders>
          </w:tcPr>
          <w:p>
            <w:pPr>
              <w:pStyle w:val="Style59"/>
              <w:bidi w:val="0"/>
              <w:jc w:val="center"/>
              <w:rPr>
                <w:rFonts w:ascii="PT Astra Serif" w:hAnsi="PT Astra Serif"/>
                <w:b/>
                <w:bCs/>
                <w:i w:val="false"/>
                <w:i w:val="false"/>
                <w:iCs w:val="false"/>
                <w:strike w:val="false"/>
                <w:dstrike w:val="false"/>
                <w:outline w:val="false"/>
                <w:shadow w:val="false"/>
                <w:color w:val="000000"/>
                <w:sz w:val="24"/>
                <w:szCs w:val="24"/>
                <w:u w:val="none"/>
              </w:rPr>
            </w:pPr>
            <w:r>
              <w:rPr>
                <w:rFonts w:ascii="PT Astra Serif" w:hAnsi="PT Astra Serif"/>
                <w:b/>
                <w:bCs/>
                <w:i w:val="false"/>
                <w:iCs w:val="false"/>
                <w:strike w:val="false"/>
                <w:dstrike w:val="false"/>
                <w:outline w:val="false"/>
                <w:shadow w:val="false"/>
                <w:color w:val="000000"/>
                <w:sz w:val="24"/>
                <w:szCs w:val="24"/>
                <w:u w:val="none"/>
              </w:rPr>
              <w:t>Вопрос</w:t>
            </w:r>
          </w:p>
        </w:tc>
        <w:tc>
          <w:tcPr>
            <w:tcW w:w="5435" w:type="dxa"/>
            <w:tcBorders>
              <w:top w:val="single" w:sz="4" w:space="0" w:color="000000"/>
              <w:left w:val="single" w:sz="4" w:space="0" w:color="000000"/>
              <w:bottom w:val="single" w:sz="4" w:space="0" w:color="000000"/>
              <w:right w:val="single" w:sz="4" w:space="0" w:color="000000"/>
            </w:tcBorders>
          </w:tcPr>
          <w:p>
            <w:pPr>
              <w:pStyle w:val="Style59"/>
              <w:bidi w:val="0"/>
              <w:jc w:val="center"/>
              <w:rPr>
                <w:rFonts w:ascii="PT Astra Serif" w:hAnsi="PT Astra Serif"/>
                <w:b/>
                <w:bCs/>
                <w:i w:val="false"/>
                <w:i w:val="false"/>
                <w:iCs w:val="false"/>
                <w:strike w:val="false"/>
                <w:dstrike w:val="false"/>
                <w:outline w:val="false"/>
                <w:shadow w:val="false"/>
                <w:color w:val="000000"/>
                <w:sz w:val="24"/>
                <w:szCs w:val="24"/>
                <w:u w:val="none"/>
              </w:rPr>
            </w:pPr>
            <w:r>
              <w:rPr>
                <w:rFonts w:ascii="PT Astra Serif" w:hAnsi="PT Astra Serif"/>
                <w:b/>
                <w:bCs/>
                <w:i w:val="false"/>
                <w:iCs w:val="false"/>
                <w:strike w:val="false"/>
                <w:dstrike w:val="false"/>
                <w:outline w:val="false"/>
                <w:shadow w:val="false"/>
                <w:color w:val="000000"/>
                <w:sz w:val="24"/>
                <w:szCs w:val="24"/>
                <w:u w:val="none"/>
              </w:rPr>
              <w:t>Ответ</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1.</w:t>
            </w:r>
          </w:p>
        </w:tc>
        <w:tc>
          <w:tcPr>
            <w:tcW w:w="4200" w:type="dxa"/>
            <w:tcBorders>
              <w:left w:val="single" w:sz="4" w:space="0" w:color="000000"/>
              <w:bottom w:val="single" w:sz="4" w:space="0" w:color="000000"/>
            </w:tcBorders>
          </w:tcPr>
          <w:p>
            <w:pPr>
              <w:pStyle w:val="ListParagraph"/>
              <w:numPr>
                <w:ilvl w:val="0"/>
                <w:numId w:val="0"/>
              </w:numPr>
              <w:bidi w:val="0"/>
              <w:spacing w:lineRule="auto" w:line="240" w:before="0" w:after="160"/>
              <w:ind w:left="113" w:right="0" w:hanging="0"/>
              <w:contextualSpacing/>
              <w:jc w:val="both"/>
              <w:rPr>
                <w:rFonts w:ascii="Times New Roman" w:hAnsi="Times New Roman" w:cs="Times New Roman"/>
                <w:sz w:val="28"/>
                <w:szCs w:val="28"/>
              </w:rPr>
            </w:pPr>
            <w:r>
              <w:rPr>
                <w:rFonts w:cs="Times New Roman" w:ascii="PT Astra Serif" w:hAnsi="PT Astra Serif"/>
                <w:sz w:val="24"/>
                <w:szCs w:val="24"/>
              </w:rPr>
              <w:t>Форма направления на тестирование (какая информация должна содержаться в обязательном порядке). Направление, которое пересылает направляющая ОО по защищенным каналам связи, и направление, которое выдается родителю (законному представителю), - это разные направления? Форма? (согласно п. 2 Порядка проведения в государственно</w:t>
            </w:r>
            <w:r>
              <w:rPr>
                <w:rFonts w:cs="Times New Roman" w:ascii="PT Astra Serif" w:hAnsi="PT Astra Serif"/>
                <w:sz w:val="24"/>
                <w:szCs w:val="24"/>
              </w:rPr>
              <w:t xml:space="preserve">й </w:t>
            </w:r>
            <w:r>
              <w:rPr>
                <w:rFonts w:cs="Times New Roman" w:ascii="PT Astra Serif" w:hAnsi="PT Astra Serif"/>
                <w:sz w:val="24"/>
                <w:szCs w:val="24"/>
              </w:rPr>
              <w:t xml:space="preserve"> или муниципальной ОО тестирования на знание русского языка…)</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Форма направления на тестирование на знание русского языка нормативными правовыми актами не определена. Направление должно содержать информацию, позволяющую идентифицировать иностранного гражданина (лицо без гражданства), то есть фамилию, имя, отчество (при наличии), дату рождения, данные документа, удостоверяющего личность, класс, в который поступает лицо, направленное на тестирование.</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2.</w:t>
            </w:r>
          </w:p>
        </w:tc>
        <w:tc>
          <w:tcPr>
            <w:tcW w:w="4200" w:type="dxa"/>
            <w:tcBorders>
              <w:left w:val="single" w:sz="4" w:space="0" w:color="000000"/>
              <w:bottom w:val="single" w:sz="4" w:space="0" w:color="000000"/>
            </w:tcBorders>
          </w:tcPr>
          <w:p>
            <w:pPr>
              <w:pStyle w:val="ListParagraph"/>
              <w:numPr>
                <w:ilvl w:val="0"/>
                <w:numId w:val="0"/>
              </w:numPr>
              <w:bidi w:val="0"/>
              <w:spacing w:lineRule="auto" w:line="240" w:before="0" w:after="160"/>
              <w:ind w:left="113" w:right="0" w:hanging="0"/>
              <w:contextualSpacing/>
              <w:jc w:val="both"/>
              <w:rPr>
                <w:rFonts w:ascii="Times New Roman" w:hAnsi="Times New Roman" w:cs="Times New Roman"/>
                <w:sz w:val="28"/>
                <w:szCs w:val="28"/>
              </w:rPr>
            </w:pPr>
            <w:r>
              <w:rPr>
                <w:rFonts w:cs="Times New Roman" w:ascii="PT Astra Serif" w:hAnsi="PT Astra Serif"/>
                <w:sz w:val="24"/>
                <w:szCs w:val="24"/>
              </w:rPr>
              <w:t>Как осуществляется запись в тестирующую организаци</w:t>
            </w:r>
            <w:r>
              <w:rPr>
                <w:rFonts w:cs="Times New Roman" w:ascii="PT Astra Serif" w:hAnsi="PT Astra Serif"/>
                <w:sz w:val="24"/>
                <w:szCs w:val="24"/>
              </w:rPr>
              <w:t>ю</w:t>
            </w:r>
            <w:r>
              <w:rPr>
                <w:rFonts w:cs="Times New Roman" w:ascii="PT Astra Serif" w:hAnsi="PT Astra Serif"/>
                <w:sz w:val="24"/>
                <w:szCs w:val="24"/>
              </w:rPr>
              <w:t xml:space="preserve"> для прохождения тестирования (согласно п. 3 Порядка)? Нужно ли тестирующей организации брать заявление на тестирование с родителей (законных представителей) тестируемых? Оформлять ли согласие на обработку персональных данных? Если родители не записались на тестирование, но направлении от ОО поступило, является ли это основанием для отказа в проведении тестирования? Есть ли право выбора даты тестирования у родителей тестируемого?</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Запись в тестирующую организацию для прохождения тестирования осуществляется в соответствующем журнале. Форма журнала определяется тестирующей организацией самостоятельно. Подача заявления на тестирование не предусмотрена, достаточно направления на тестирование, выданного общеобразовательной организацией.</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Согласно пункту 3 Порядка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Неявка на запись на тестирование в течение указанного срока является основанием для отказа в проведении тестирования. Дата проведения тестирования определяется расписанием по согласованию с родителями (законными представителями) участника тестирования.</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3.</w:t>
            </w:r>
          </w:p>
        </w:tc>
        <w:tc>
          <w:tcPr>
            <w:tcW w:w="4200" w:type="dxa"/>
            <w:tcBorders>
              <w:left w:val="single" w:sz="4" w:space="0" w:color="000000"/>
              <w:bottom w:val="single" w:sz="4" w:space="0" w:color="000000"/>
            </w:tcBorders>
          </w:tcPr>
          <w:p>
            <w:pPr>
              <w:pStyle w:val="ListParagraph"/>
              <w:numPr>
                <w:ilvl w:val="0"/>
                <w:numId w:val="0"/>
              </w:numPr>
              <w:bidi w:val="0"/>
              <w:spacing w:lineRule="auto" w:line="240" w:before="0" w:after="160"/>
              <w:ind w:left="113" w:right="0" w:hanging="0"/>
              <w:contextualSpacing/>
              <w:jc w:val="both"/>
              <w:rPr>
                <w:rFonts w:ascii="Times New Roman" w:hAnsi="Times New Roman" w:cs="Times New Roman"/>
                <w:sz w:val="28"/>
                <w:szCs w:val="28"/>
              </w:rPr>
            </w:pPr>
            <w:r>
              <w:rPr>
                <w:rFonts w:cs="Times New Roman" w:ascii="PT Astra Serif" w:hAnsi="PT Astra Serif"/>
                <w:sz w:val="24"/>
                <w:szCs w:val="24"/>
              </w:rPr>
              <w:t>Какие действия тестирующей организации в случае неявки тестируемого на тестирование? Нужно ли заказывать новые диагностические материалы, на следующую дату тестирования, если материал не был использован по причине неявки тестируемого?</w:t>
            </w:r>
            <w:bookmarkStart w:id="0" w:name="_GoBack"/>
            <w:bookmarkEnd w:id="0"/>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i w:val="false"/>
                <w:color w:val="000000"/>
                <w:sz w:val="24"/>
                <w:szCs w:val="24"/>
              </w:rPr>
            </w:pPr>
            <w:r>
              <w:rPr>
                <w:rFonts w:ascii="PT Astra Serif" w:hAnsi="PT Astra Serif"/>
                <w:b w:val="false"/>
                <w:bCs w:val="false"/>
                <w:i w:val="false"/>
                <w:iCs w:val="false"/>
                <w:strike w:val="false"/>
                <w:dstrike w:val="false"/>
                <w:outline w:val="false"/>
                <w:shadow w:val="false"/>
                <w:color w:val="000000"/>
                <w:sz w:val="24"/>
                <w:szCs w:val="24"/>
                <w:u w:val="none"/>
              </w:rPr>
              <w:t xml:space="preserve">Иностранные граждане и лица без гражданства принимаются на обучение </w:t>
            </w:r>
            <w:r>
              <w:rPr>
                <w:rFonts w:ascii="PT Astra Serif" w:hAnsi="PT Astra Serif"/>
                <w:b w:val="false"/>
                <w:i w:val="false"/>
                <w:caps w:val="false"/>
                <w:smallCaps w:val="false"/>
                <w:color w:val="000000"/>
                <w:spacing w:val="0"/>
                <w:sz w:val="24"/>
                <w:szCs w:val="24"/>
              </w:rPr>
              <w:t xml:space="preserve">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r>
              <w:rPr>
                <w:rFonts w:ascii="PT Astra Serif" w:hAnsi="PT Astra Serif"/>
                <w:b w:val="false"/>
                <w:i w:val="false"/>
                <w:caps w:val="false"/>
                <w:smallCaps w:val="false"/>
                <w:color w:val="000000"/>
                <w:spacing w:val="0"/>
                <w:sz w:val="24"/>
                <w:szCs w:val="24"/>
              </w:rPr>
              <w:t>Таким образом, непрохождение тестирования является основанием для отказа в приеме на обучение. На каждую дату тестирования тестирующей организацией заказывается новый комплект диагностических материалов.</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4.</w:t>
            </w:r>
          </w:p>
        </w:tc>
        <w:tc>
          <w:tcPr>
            <w:tcW w:w="4200" w:type="dxa"/>
            <w:tcBorders>
              <w:left w:val="single" w:sz="4" w:space="0" w:color="000000"/>
              <w:bottom w:val="single" w:sz="4" w:space="0" w:color="000000"/>
            </w:tcBorders>
          </w:tcPr>
          <w:p>
            <w:pPr>
              <w:pStyle w:val="ListParagraph"/>
              <w:numPr>
                <w:ilvl w:val="0"/>
                <w:numId w:val="0"/>
              </w:numPr>
              <w:bidi w:val="0"/>
              <w:spacing w:lineRule="auto" w:line="240" w:before="0" w:after="160"/>
              <w:ind w:left="113" w:right="0" w:hanging="0"/>
              <w:contextualSpacing/>
              <w:jc w:val="both"/>
              <w:rPr>
                <w:rFonts w:ascii="Times New Roman" w:hAnsi="Times New Roman" w:cs="Times New Roman"/>
                <w:sz w:val="28"/>
                <w:szCs w:val="28"/>
              </w:rPr>
            </w:pPr>
            <w:r>
              <w:rPr>
                <w:rFonts w:cs="Times New Roman" w:ascii="PT Astra Serif" w:hAnsi="PT Astra Serif"/>
                <w:sz w:val="24"/>
                <w:szCs w:val="24"/>
              </w:rPr>
              <w:t>Кто определяет время начала тестирования? Как центр проведения тестирования информирует о времени начала тестирования законного представителя тестируемого?</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Время начала тестирования определяется тестирующей организацией. В целях обеспечения организации образовательного процесса в организации, проводящей тестирование, в обычном режиме рекомендуемое время начала тестирования — не ранее 14 часов. Время начала тестирования сообщается родителям (законным представителям) иностранного гражданина при записи на тестирование.</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5.</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Заказ диагностических материалов тестирующая организация осуществляет на основании направления от ОО или только после записи родителей тестируемого?</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Заказ диагностических материалов осуществляется тестирующей организацией ежемесячно, до 25 числа месяца, предшествующего дате тестирования.</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6.</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В какой форме проводится инструктаж тестируемого перед началом тестирования? Как подтвердить факт проведения данного инструктажа? Достаточно ли видеозаписи со звуком в качестве подтверждения проведения инструктажа?</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До начала проведения тестирования один из членов комиссии по тестированию должен провести инструктаж тестируемых, а также проинформировать их о процедуре, форме и продолжительности проведения тестирования. Тестирование проводится в доброжелательной атмосфере. Для установления контакта тестирование начинается с беседы с ребенком.</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7.</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Инструктаж тестируемых проводится индивидуально перед началом тестирования или сразу для всех тестируемых в этот день?</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При проведении сначала письменной части тестирования возможно проведение инструктажа со всеми тестируемыми. При проведении сначала устной части тестирования целесообразно индивидуальное инструктирование.</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8.</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Письменная часть тестирования для поступающих во 2-11-е классы проводится для всех одновременно или индивидуально? Если письменную часть выполняют все одновременно, то как тогда организовать устную часть тестирования, чтобы время выполнения заданий соответствовало требованиям? нужно создавать несколько подкомиссий, которые беседуют одновременно в разных помещениях? Какое количество тестируемых может одновременно в одной аудитории выполнять письменную часть? Если на одну дату записались тестируемые для поступления в разные классы, то могут ли все они выполнять задания в одной аудитории одновременно?</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Проведение письменной части тестирование возможно одновременной для всех классов. Время проведения тестирования указано в спецификациях для каждого класса.</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При распределении функций членов комиссии по проведению тестирования отдельно назначаются члены комиссии, которые в день тестирования проводят устную часть тестирования, проводят письменную часть тестирования, осуществляют оценивание ответов иностранных граждан.</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9.</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При помощи каких технических средств осуществлять видео и аудиозапись? Какие технические требования к качеству записи? Что должно в обязательном порядке присутствовать на записи? (вся аудитория тестирования без «слепых» зон, входная дверь или достаточно, чтобы на записи была видна комиссия в полном составе и все участники тестирования)? Нужно ли транслировать видеозапись тестирования? На какой ресурс?</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Для проведения процедуры тестирования в тестирующих организациях должен быть организован ППТ, в котором рекомендуется использовать материально-техническое оборудование, применяемое в пунктах проведения экзаменов при проведении государственной итоговой аттестации. Таким образом, ППТ уже будет оснащен средствами осуществления записи на аудионосители (видеоносители) и воспроизведения аудиозаписи (видеозаписи).</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С помощью средств видеозаписи должна быть зафиксирована вся процедура проведения тестирования в ППТ. С помощью средств аудиозаписи должны быть зафиксированы устные ответы иностранного гражданина.</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Вместе с тем, при наличии в ППТ собственных средств видеозаписи, не использующихся при проведении ГИА, возможно использовать их. При этом ракурс камеры должен охватывать всю аудиторию с минимизацией слепых зон (по ракурсам камер можно ориентировать на ракурсы, прописанные в требованиях к проведению видеозаписи ГИА).</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Имя файла видеозаписи должно содержать номер ППТ, дату проведения тестирования.</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 xml:space="preserve">Рекомендуется следующая маска имени файла </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NNNN_ГГГГММДД</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Видеозапись ведется локально без трансляции куда-либо.</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Для записи устных ответов рекомендуется использовать отдельное оборудование – диктофон, ноутбук с гарнитурой (микрофоном). На аудио записи должен быть четко слышен голос и ответы ребенка, отсутствовать посторонние звуки и шумы.</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Рекомендуется, чтобы на записи был слышен номер задания на который отвечает ребенок.</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Для каждого ребенка сохраняется один единый файл записи ответов. Файл записи должен быть поименован таким образом, чтобы можно было идентифицировать ребенка. Имя файла аудиозаписи должно содержать номер ППТ, дату проведения тестирования код (ФИО) участника.</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 xml:space="preserve">Рекомендуется следующая маска имени файла </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NNNN_ГГГГММДД_ФИО</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NNNN_ГГГГММДД_КОД</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Номер ППТ рекомендуется использовать такой же как номер ППЭ ЕГЭ</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10.</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По какой форме оформляется протокол тестирования?</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Форма протокола тестирования утверждена Федеральной службой по надзору в сфере образования и науки и направлялась министерством образования Тульской области в органы местного самоуправления, осуществляющие управление в сфере образования, и тестирующие организации.</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11.</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Кто и каким образом формирует уникальный цифровой код участника тестирования (не более 8 символов) в рамках массива иностранных граждан, проходящих тестирование в одну дату, который тестирующая организация должна включить в отчетную таблицу - Форма сбора сведений по каждому иностранному гражданину, принимаемому на обучение по образовательным программам начального общего, основного общего и среднего общего образования?</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Комиссия по проведению тестирования, которая создаётся тестирующей организацией, формирует уникальный цифровой код для каждого участника тестирования на знание русского языка.  13</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Код должен быть уникальным (не повторяться) в рамках массива участников, проходящих тестирование в определённую дату для поступления в соответствующий класс.  1</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Уникальный код имеет формат NNNОООKK, где:</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NNN — порядковый номер участника в трёхзначном формате (например, 001, 015, 120); 1</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 xml:space="preserve">OOO — код общеобразовательной организации для проведения ГИА и ВПР в трёхзначном формате (например, 005, 099, 485); </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KK — класс для поступления в двухзначном формате (например, 01, 11).</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12.</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В какой форме тестирующая организация информирует ОО, направившую иностранного гражданина на тестирование, о результатах тестирования? Какие сведения должна включать эта форма – общее количество набранных баллов, конкретизация баллов по каждому критерию?</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 xml:space="preserve">Тестирующая организация в течение 3 рабочих дней со дня прохождения тестирования передаёт сведения о его результатах в общеобразовательную организацию, в которую иностранный гражданин подал заявление о приёме на обучение, в электронной форме с использованием ЕПГУ и (или) РПГУ. </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13.</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 xml:space="preserve"> </w:t>
            </w:r>
            <w:r>
              <w:rPr>
                <w:rFonts w:ascii="PT Astra Serif" w:hAnsi="PT Astra Serif"/>
                <w:b w:val="false"/>
                <w:bCs w:val="false"/>
                <w:i w:val="false"/>
                <w:iCs w:val="false"/>
                <w:strike w:val="false"/>
                <w:dstrike w:val="false"/>
                <w:outline w:val="false"/>
                <w:shadow w:val="false"/>
                <w:color w:val="000000"/>
                <w:sz w:val="24"/>
                <w:szCs w:val="24"/>
                <w:u w:val="none"/>
              </w:rPr>
              <w:t>Где размещена информация о составе апелляционной комиссии по результатам тестирования? Чтобы разместить эту информацию на сайте тестирующей организации.</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Информация о составе апелляционной комиссии размещена на сайте министерства образования Тульской области в разделе «Получение образования иностранными гражданами и лицами без гражданства».</w:t>
            </w:r>
          </w:p>
        </w:tc>
      </w:tr>
      <w:tr>
        <w:trPr/>
        <w:tc>
          <w:tcPr>
            <w:tcW w:w="570" w:type="dxa"/>
            <w:tcBorders>
              <w:left w:val="single" w:sz="4" w:space="0" w:color="000000"/>
              <w:bottom w:val="single" w:sz="4" w:space="0" w:color="000000"/>
            </w:tcBorders>
          </w:tcPr>
          <w:p>
            <w:pPr>
              <w:pStyle w:val="Style59"/>
              <w:bidi w:val="0"/>
              <w:jc w:val="center"/>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14.</w:t>
            </w:r>
          </w:p>
        </w:tc>
        <w:tc>
          <w:tcPr>
            <w:tcW w:w="4200" w:type="dxa"/>
            <w:tcBorders>
              <w:left w:val="single" w:sz="4" w:space="0" w:color="000000"/>
              <w:bottom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В какой форме ОО информирует родителей тестируемого о результатах тестирования?</w:t>
            </w:r>
          </w:p>
        </w:tc>
        <w:tc>
          <w:tcPr>
            <w:tcW w:w="5435" w:type="dxa"/>
            <w:tcBorders>
              <w:left w:val="single" w:sz="4" w:space="0" w:color="000000"/>
              <w:bottom w:val="single" w:sz="4" w:space="0" w:color="000000"/>
              <w:right w:val="single" w:sz="4" w:space="0" w:color="000000"/>
            </w:tcBorders>
          </w:tcPr>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 xml:space="preserve">Согласно приказу Минпросвещения России №170 от 04 марта 2025 года, тестирующая организация в течение 3 рабочих дней со дня прохождения тестирования передаёт сведения о тестировании в ту школу, в которую было подано заявление о приёме на обучение, и школа информирует родителей о результатах тестирования. </w:t>
            </w:r>
          </w:p>
          <w:p>
            <w:pPr>
              <w:pStyle w:val="Style59"/>
              <w:bidi w:val="0"/>
              <w:jc w:val="left"/>
              <w:rPr>
                <w:rFonts w:ascii="PT Astra Serif" w:hAnsi="PT Astra Serif"/>
                <w:b w:val="false"/>
                <w:bCs w:val="false"/>
                <w:i w:val="false"/>
                <w:i w:val="false"/>
                <w:iCs w:val="false"/>
                <w:strike w:val="false"/>
                <w:dstrike w:val="false"/>
                <w:outline w:val="false"/>
                <w:shadow w:val="false"/>
                <w:color w:val="000000"/>
                <w:sz w:val="24"/>
                <w:szCs w:val="24"/>
                <w:u w:val="none"/>
              </w:rPr>
            </w:pPr>
            <w:r>
              <w:rPr>
                <w:rFonts w:ascii="PT Astra Serif" w:hAnsi="PT Astra Serif"/>
                <w:b w:val="false"/>
                <w:bCs w:val="false"/>
                <w:i w:val="false"/>
                <w:iCs w:val="false"/>
                <w:strike w:val="false"/>
                <w:dstrike w:val="false"/>
                <w:outline w:val="false"/>
                <w:shadow w:val="false"/>
                <w:color w:val="000000"/>
                <w:sz w:val="24"/>
                <w:szCs w:val="24"/>
                <w:u w:val="none"/>
              </w:rPr>
              <w:t xml:space="preserve">Информация направляется по адресу (почтовому или электронному), указанному в заявлении о приёме на обучение, и в личный кабинет ЕПГУ. </w:t>
            </w:r>
          </w:p>
        </w:tc>
      </w:tr>
    </w:tbl>
    <w:p>
      <w:pPr>
        <w:pStyle w:val="Style31"/>
        <w:bidi w:val="0"/>
        <w:jc w:val="both"/>
        <w:rPr>
          <w:b w:val="false"/>
          <w:bCs w:val="false"/>
        </w:rPr>
      </w:pPr>
      <w:r>
        <w:rPr>
          <w:b w:val="false"/>
          <w:bCs w:val="false"/>
        </w:rPr>
      </w:r>
    </w:p>
    <w:sectPr>
      <w:headerReference w:type="default" r:id="rId2"/>
      <w:footerReference w:type="default" r:id="rId3"/>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Times New Roman">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6"/>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3"/>
      <w:bidi w:val="0"/>
      <w:jc w:val="center"/>
      <w:rPr/>
    </w:pPr>
    <w:r>
      <w:rPr/>
      <w:fldChar w:fldCharType="begin"/>
    </w:r>
    <w:r>
      <w:rPr/>
      <w:instrText xml:space="preserve"> PAGE </w:instrText>
    </w:r>
    <w:r>
      <w:rPr/>
      <w:fldChar w:fldCharType="separate"/>
    </w:r>
    <w:r>
      <w:rPr/>
      <w:t>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3">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0"/>
    <w:next w:val="Style38"/>
    <w:qFormat/>
    <w:pPr>
      <w:numPr>
        <w:ilvl w:val="0"/>
        <w:numId w:val="0"/>
      </w:numPr>
      <w:spacing w:before="0" w:after="0"/>
      <w:outlineLvl w:val="0"/>
    </w:pPr>
    <w:rPr/>
  </w:style>
  <w:style w:type="paragraph" w:styleId="2">
    <w:name w:val="Heading 2"/>
    <w:basedOn w:val="Style30"/>
    <w:next w:val="Style31"/>
    <w:qFormat/>
    <w:pPr>
      <w:numPr>
        <w:ilvl w:val="0"/>
        <w:numId w:val="0"/>
      </w:numPr>
      <w:spacing w:before="0" w:after="0"/>
      <w:outlineLvl w:val="1"/>
    </w:pPr>
    <w:rPr/>
  </w:style>
  <w:style w:type="paragraph" w:styleId="3">
    <w:name w:val="Heading 3"/>
    <w:basedOn w:val="Style30"/>
    <w:next w:val="Style31"/>
    <w:qFormat/>
    <w:pPr>
      <w:numPr>
        <w:ilvl w:val="0"/>
        <w:numId w:val="0"/>
      </w:numPr>
      <w:spacing w:before="0" w:after="0"/>
      <w:outlineLvl w:val="2"/>
    </w:pPr>
    <w:rPr/>
  </w:style>
  <w:style w:type="paragraph" w:styleId="4">
    <w:name w:val="Heading 4"/>
    <w:basedOn w:val="Style30"/>
    <w:next w:val="Style31"/>
    <w:qFormat/>
    <w:pPr>
      <w:numPr>
        <w:ilvl w:val="0"/>
        <w:numId w:val="0"/>
      </w:numPr>
      <w:spacing w:before="0" w:after="0"/>
    </w:pPr>
    <w:rPr/>
  </w:style>
  <w:style w:type="paragraph" w:styleId="5">
    <w:name w:val="Heading 5"/>
    <w:basedOn w:val="Style30"/>
    <w:next w:val="Style31"/>
    <w:qFormat/>
    <w:pPr>
      <w:numPr>
        <w:ilvl w:val="0"/>
        <w:numId w:val="0"/>
      </w:numPr>
      <w:spacing w:before="0" w:after="0"/>
    </w:pPr>
    <w:rPr/>
  </w:style>
  <w:style w:type="paragraph" w:styleId="6">
    <w:name w:val="Heading 6"/>
    <w:basedOn w:val="Style30"/>
    <w:next w:val="Style31"/>
    <w:qFormat/>
    <w:pPr>
      <w:numPr>
        <w:ilvl w:val="0"/>
        <w:numId w:val="0"/>
      </w:numPr>
    </w:pPr>
    <w:rPr/>
  </w:style>
  <w:style w:type="paragraph" w:styleId="7">
    <w:name w:val="Heading 7"/>
    <w:basedOn w:val="Style30"/>
    <w:next w:val="Style31"/>
    <w:qFormat/>
    <w:pPr>
      <w:numPr>
        <w:ilvl w:val="0"/>
        <w:numId w:val="0"/>
      </w:numPr>
      <w:spacing w:before="0" w:after="0"/>
    </w:pPr>
    <w:rPr/>
  </w:style>
  <w:style w:type="paragraph" w:styleId="8">
    <w:name w:val="Heading 8"/>
    <w:basedOn w:val="Style30"/>
    <w:next w:val="Style31"/>
    <w:qFormat/>
    <w:pPr>
      <w:numPr>
        <w:ilvl w:val="0"/>
        <w:numId w:val="0"/>
      </w:numPr>
      <w:spacing w:before="0" w:after="0"/>
    </w:pPr>
    <w:rPr/>
  </w:style>
  <w:style w:type="paragraph" w:styleId="9">
    <w:name w:val="Heading 9"/>
    <w:basedOn w:val="Style30"/>
    <w:next w:val="Style31"/>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yle23">
    <w:name w:val="Strong"/>
    <w:qFormat/>
    <w:rPr>
      <w:b/>
      <w:bCs/>
    </w:rPr>
  </w:style>
  <w:style w:type="character" w:styleId="Style24">
    <w:name w:val="Исходный текст"/>
    <w:qFormat/>
    <w:rPr>
      <w:rFonts w:ascii="Liberation Mono" w:hAnsi="Liberation Mono" w:eastAsia="Liberation Mono" w:cs="Liberation Mono"/>
    </w:rPr>
  </w:style>
  <w:style w:type="character" w:styleId="Style25">
    <w:name w:val="Пример"/>
    <w:qFormat/>
    <w:rPr>
      <w:rFonts w:ascii="Liberation Mono" w:hAnsi="Liberation Mono" w:eastAsia="Liberation Mono" w:cs="Liberation Mono"/>
    </w:rPr>
  </w:style>
  <w:style w:type="character" w:styleId="Style26">
    <w:name w:val="Ввод пользователя"/>
    <w:qFormat/>
    <w:rPr>
      <w:rFonts w:ascii="Liberation Mono" w:hAnsi="Liberation Mono" w:eastAsia="Liberation Mono" w:cs="Liberation Mono"/>
    </w:rPr>
  </w:style>
  <w:style w:type="character" w:styleId="Style27">
    <w:name w:val="Переменная"/>
    <w:qFormat/>
    <w:rPr>
      <w:i/>
      <w:iCs/>
    </w:rPr>
  </w:style>
  <w:style w:type="character" w:styleId="Style28">
    <w:name w:val="Определение"/>
    <w:qFormat/>
    <w:rPr/>
  </w:style>
  <w:style w:type="character" w:styleId="Style29">
    <w:name w:val="Непропорциональный текст"/>
    <w:qFormat/>
    <w:rPr>
      <w:rFonts w:ascii="Liberation Mono" w:hAnsi="Liberation Mono" w:eastAsia="Liberation Mono" w:cs="Liberation Mono"/>
    </w:rPr>
  </w:style>
  <w:style w:type="paragraph" w:styleId="Style30">
    <w:name w:val="Заголовок"/>
    <w:basedOn w:val="Normal"/>
    <w:next w:val="Style38"/>
    <w:qFormat/>
    <w:pPr>
      <w:keepNext w:val="false"/>
      <w:spacing w:before="0" w:after="0"/>
      <w:jc w:val="center"/>
    </w:pPr>
    <w:rPr>
      <w:b/>
    </w:rPr>
  </w:style>
  <w:style w:type="paragraph" w:styleId="Style31">
    <w:name w:val="Body Text"/>
    <w:basedOn w:val="Normal"/>
    <w:pPr>
      <w:jc w:val="both"/>
    </w:pPr>
    <w:rPr/>
  </w:style>
  <w:style w:type="paragraph" w:styleId="Style32">
    <w:name w:val="List"/>
    <w:basedOn w:val="Style31"/>
    <w:pPr/>
    <w:rPr>
      <w:rFonts w:cs="Lohit Devanagari"/>
    </w:rPr>
  </w:style>
  <w:style w:type="paragraph" w:styleId="Style33">
    <w:name w:val="Caption"/>
    <w:basedOn w:val="Normal"/>
    <w:qFormat/>
    <w:pPr>
      <w:spacing w:before="0" w:after="0"/>
    </w:pPr>
    <w:rPr>
      <w:rFonts w:cs="Lohit Devanagari"/>
      <w:i w:val="false"/>
      <w:iCs w:val="false"/>
      <w:sz w:val="28"/>
      <w:szCs w:val="24"/>
    </w:rPr>
  </w:style>
  <w:style w:type="paragraph" w:styleId="Style34">
    <w:name w:val="Указатель"/>
    <w:basedOn w:val="Normal"/>
    <w:qFormat/>
    <w:pPr>
      <w:jc w:val="left"/>
    </w:pPr>
    <w:rPr>
      <w:rFonts w:cs="Lohit Devanagari"/>
    </w:rPr>
  </w:style>
  <w:style w:type="paragraph" w:styleId="Style35">
    <w:name w:val="Блочная цитата"/>
    <w:basedOn w:val="Normal"/>
    <w:qFormat/>
    <w:pPr>
      <w:spacing w:before="0" w:after="0"/>
      <w:ind w:left="0" w:right="0" w:hanging="0"/>
    </w:pPr>
    <w:rPr/>
  </w:style>
  <w:style w:type="paragraph" w:styleId="Style36">
    <w:name w:val="Title"/>
    <w:basedOn w:val="Normal"/>
    <w:next w:val="Style38"/>
    <w:qFormat/>
    <w:pPr>
      <w:spacing w:before="0" w:after="170"/>
    </w:pPr>
    <w:rPr>
      <w:b/>
    </w:rPr>
  </w:style>
  <w:style w:type="paragraph" w:styleId="Style37">
    <w:name w:val="Subtitle"/>
    <w:basedOn w:val="Normal"/>
    <w:next w:val="Style38"/>
    <w:qFormat/>
    <w:pPr>
      <w:spacing w:before="0" w:after="0"/>
      <w:ind w:left="709" w:right="0" w:hanging="0"/>
      <w:jc w:val="both"/>
    </w:pPr>
    <w:rPr>
      <w:b/>
    </w:rPr>
  </w:style>
  <w:style w:type="paragraph" w:styleId="Style38">
    <w:name w:val="Body Text First Indent"/>
    <w:basedOn w:val="Normal"/>
    <w:pPr>
      <w:ind w:left="0" w:right="0" w:firstLine="709"/>
      <w:jc w:val="both"/>
    </w:pPr>
    <w:rPr/>
  </w:style>
  <w:style w:type="paragraph" w:styleId="Style39">
    <w:name w:val="Обратный отступ"/>
    <w:basedOn w:val="Style31"/>
    <w:qFormat/>
    <w:pPr>
      <w:tabs>
        <w:tab w:val="clear" w:pos="709"/>
        <w:tab w:val="left" w:pos="0" w:leader="none"/>
      </w:tabs>
      <w:ind w:left="0" w:right="0" w:hanging="0"/>
    </w:pPr>
    <w:rPr/>
  </w:style>
  <w:style w:type="paragraph" w:styleId="Style40">
    <w:name w:val="Body Text Indent"/>
    <w:basedOn w:val="Style31"/>
    <w:pPr>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1"/>
    <w:qFormat/>
    <w:pPr>
      <w:tabs>
        <w:tab w:val="clear" w:pos="709"/>
        <w:tab w:val="left" w:pos="0" w:leader="none"/>
      </w:tabs>
      <w:ind w:left="0" w:right="0" w:hanging="0"/>
    </w:pPr>
    <w:rPr/>
  </w:style>
  <w:style w:type="paragraph" w:styleId="Style44">
    <w:name w:val="Annotation Text"/>
    <w:basedOn w:val="Style31"/>
    <w:pPr>
      <w:ind w:left="0" w:right="0" w:hanging="0"/>
    </w:pPr>
    <w:rPr/>
  </w:style>
  <w:style w:type="paragraph" w:styleId="10">
    <w:name w:val="Заголовок 10"/>
    <w:basedOn w:val="Style30"/>
    <w:next w:val="Style31"/>
    <w:qFormat/>
    <w:pPr>
      <w:numPr>
        <w:ilvl w:val="0"/>
        <w:numId w:val="0"/>
      </w:numPr>
      <w:spacing w:before="0" w:after="0"/>
    </w:pPr>
    <w:rPr/>
  </w:style>
  <w:style w:type="paragraph" w:styleId="11">
    <w:name w:val="Начало нумерованного списка 1"/>
    <w:basedOn w:val="Style32"/>
    <w:next w:val="12"/>
    <w:qFormat/>
    <w:pPr>
      <w:spacing w:before="0" w:after="0"/>
      <w:ind w:left="0" w:right="0" w:hanging="0"/>
    </w:pPr>
    <w:rPr/>
  </w:style>
  <w:style w:type="paragraph" w:styleId="12">
    <w:name w:val="List 3"/>
    <w:basedOn w:val="Style32"/>
    <w:pPr>
      <w:numPr>
        <w:ilvl w:val="0"/>
        <w:numId w:val="2"/>
      </w:numPr>
      <w:spacing w:before="0" w:after="0"/>
    </w:pPr>
    <w:rPr/>
  </w:style>
  <w:style w:type="paragraph" w:styleId="13">
    <w:name w:val="Конец нумерованного списка 1"/>
    <w:basedOn w:val="Style32"/>
    <w:next w:val="12"/>
    <w:qFormat/>
    <w:pPr>
      <w:spacing w:before="0" w:after="0"/>
      <w:ind w:left="0" w:right="0" w:hanging="0"/>
    </w:pPr>
    <w:rPr/>
  </w:style>
  <w:style w:type="paragraph" w:styleId="14">
    <w:name w:val="Продолжение нумерованного списка 1"/>
    <w:basedOn w:val="Style32"/>
    <w:qFormat/>
    <w:pPr>
      <w:spacing w:before="0" w:after="0"/>
      <w:ind w:left="0" w:right="0" w:hanging="0"/>
    </w:pPr>
    <w:rPr/>
  </w:style>
  <w:style w:type="paragraph" w:styleId="21">
    <w:name w:val="Начало нумерованного списка 2"/>
    <w:basedOn w:val="Style32"/>
    <w:next w:val="22"/>
    <w:qFormat/>
    <w:pPr>
      <w:spacing w:before="0" w:after="0"/>
      <w:ind w:left="0" w:right="0" w:hanging="0"/>
    </w:pPr>
    <w:rPr/>
  </w:style>
  <w:style w:type="paragraph" w:styleId="22">
    <w:name w:val="List Number 2"/>
    <w:basedOn w:val="Style32"/>
    <w:pPr>
      <w:spacing w:before="0" w:after="0"/>
      <w:ind w:left="0" w:right="0" w:hanging="0"/>
    </w:pPr>
    <w:rPr/>
  </w:style>
  <w:style w:type="paragraph" w:styleId="23">
    <w:name w:val="Конец нумерованного списка 2"/>
    <w:basedOn w:val="Style32"/>
    <w:next w:val="22"/>
    <w:qFormat/>
    <w:pPr>
      <w:spacing w:before="0" w:after="0"/>
      <w:ind w:left="0" w:right="0" w:hanging="0"/>
    </w:pPr>
    <w:rPr/>
  </w:style>
  <w:style w:type="paragraph" w:styleId="24">
    <w:name w:val="Продолжение нумерованного списка 2"/>
    <w:basedOn w:val="Style32"/>
    <w:qFormat/>
    <w:pPr>
      <w:spacing w:before="0" w:after="0"/>
      <w:ind w:left="0" w:right="0" w:hanging="0"/>
    </w:pPr>
    <w:rPr/>
  </w:style>
  <w:style w:type="paragraph" w:styleId="31">
    <w:name w:val="Начало нумерованного списка 3"/>
    <w:basedOn w:val="Style32"/>
    <w:next w:val="32"/>
    <w:qFormat/>
    <w:pPr>
      <w:spacing w:before="0" w:after="0"/>
      <w:ind w:left="0" w:right="0" w:hanging="0"/>
    </w:pPr>
    <w:rPr/>
  </w:style>
  <w:style w:type="paragraph" w:styleId="32">
    <w:name w:val="List Number 3"/>
    <w:basedOn w:val="Style32"/>
    <w:pPr>
      <w:spacing w:before="0" w:after="0"/>
      <w:ind w:left="0" w:right="0" w:hanging="0"/>
    </w:pPr>
    <w:rPr/>
  </w:style>
  <w:style w:type="paragraph" w:styleId="33">
    <w:name w:val="Конец нумерованного списка 3"/>
    <w:basedOn w:val="Style32"/>
    <w:next w:val="32"/>
    <w:qFormat/>
    <w:pPr>
      <w:spacing w:before="0" w:after="0"/>
      <w:ind w:left="0" w:right="0" w:hanging="0"/>
    </w:pPr>
    <w:rPr/>
  </w:style>
  <w:style w:type="paragraph" w:styleId="34">
    <w:name w:val="Продолжение нумерованного списка 3"/>
    <w:basedOn w:val="Style32"/>
    <w:qFormat/>
    <w:pPr>
      <w:spacing w:before="0" w:after="0"/>
      <w:ind w:left="0" w:right="0" w:hanging="0"/>
    </w:pPr>
    <w:rPr/>
  </w:style>
  <w:style w:type="paragraph" w:styleId="41">
    <w:name w:val="Начало нумерованного списка 4"/>
    <w:basedOn w:val="Style32"/>
    <w:next w:val="42"/>
    <w:qFormat/>
    <w:pPr>
      <w:spacing w:before="0" w:after="0"/>
      <w:ind w:left="0" w:right="0" w:hanging="0"/>
    </w:pPr>
    <w:rPr/>
  </w:style>
  <w:style w:type="paragraph" w:styleId="42">
    <w:name w:val="List Number 4"/>
    <w:basedOn w:val="Style32"/>
    <w:pPr>
      <w:spacing w:before="0" w:after="0"/>
      <w:ind w:left="0" w:right="0" w:hanging="0"/>
    </w:pPr>
    <w:rPr/>
  </w:style>
  <w:style w:type="paragraph" w:styleId="43">
    <w:name w:val="Конец нумерованного списка 4"/>
    <w:basedOn w:val="Style32"/>
    <w:next w:val="42"/>
    <w:qFormat/>
    <w:pPr>
      <w:spacing w:before="0" w:after="0"/>
      <w:ind w:left="0" w:right="0" w:hanging="0"/>
    </w:pPr>
    <w:rPr/>
  </w:style>
  <w:style w:type="paragraph" w:styleId="44">
    <w:name w:val="Продолжение нумерованного списка 4"/>
    <w:basedOn w:val="Style32"/>
    <w:qFormat/>
    <w:pPr>
      <w:spacing w:before="0" w:after="0"/>
      <w:ind w:left="0" w:right="0" w:hanging="0"/>
    </w:pPr>
    <w:rPr/>
  </w:style>
  <w:style w:type="paragraph" w:styleId="51">
    <w:name w:val="Начало нумерованного списка 5"/>
    <w:basedOn w:val="Style32"/>
    <w:next w:val="52"/>
    <w:qFormat/>
    <w:pPr>
      <w:spacing w:before="0" w:after="0"/>
      <w:ind w:left="0" w:right="0" w:hanging="0"/>
    </w:pPr>
    <w:rPr/>
  </w:style>
  <w:style w:type="paragraph" w:styleId="52">
    <w:name w:val="List Number 5"/>
    <w:basedOn w:val="Style32"/>
    <w:pPr>
      <w:spacing w:before="0" w:after="0"/>
      <w:ind w:left="0" w:right="0" w:hanging="0"/>
    </w:pPr>
    <w:rPr/>
  </w:style>
  <w:style w:type="paragraph" w:styleId="53">
    <w:name w:val="Конец нумерованного списка 5"/>
    <w:basedOn w:val="Style32"/>
    <w:next w:val="52"/>
    <w:qFormat/>
    <w:pPr>
      <w:spacing w:before="0" w:after="0"/>
      <w:ind w:left="0" w:right="0" w:hanging="0"/>
    </w:pPr>
    <w:rPr/>
  </w:style>
  <w:style w:type="paragraph" w:styleId="54">
    <w:name w:val="Продолжение нумерованного списка 5"/>
    <w:basedOn w:val="Style32"/>
    <w:qFormat/>
    <w:pPr>
      <w:spacing w:before="0" w:after="0"/>
      <w:ind w:left="0" w:right="0" w:hanging="0"/>
    </w:pPr>
    <w:rPr/>
  </w:style>
  <w:style w:type="paragraph" w:styleId="15">
    <w:name w:val="Список 1 начало"/>
    <w:basedOn w:val="Style32"/>
    <w:next w:val="16"/>
    <w:qFormat/>
    <w:pPr>
      <w:spacing w:before="0" w:after="0"/>
      <w:ind w:left="0" w:right="0" w:hanging="0"/>
    </w:pPr>
    <w:rPr/>
  </w:style>
  <w:style w:type="paragraph" w:styleId="16">
    <w:name w:val="List 2"/>
    <w:basedOn w:val="Style32"/>
    <w:pPr>
      <w:numPr>
        <w:ilvl w:val="0"/>
        <w:numId w:val="3"/>
      </w:numPr>
      <w:spacing w:before="0" w:after="0"/>
    </w:pPr>
    <w:rPr/>
  </w:style>
  <w:style w:type="paragraph" w:styleId="17">
    <w:name w:val="Список 1 конец"/>
    <w:basedOn w:val="Style32"/>
    <w:next w:val="16"/>
    <w:qFormat/>
    <w:pPr>
      <w:spacing w:before="0" w:after="0"/>
      <w:ind w:left="0" w:right="0" w:hanging="0"/>
    </w:pPr>
    <w:rPr/>
  </w:style>
  <w:style w:type="paragraph" w:styleId="18">
    <w:name w:val="List Continue"/>
    <w:basedOn w:val="Style32"/>
    <w:pPr>
      <w:spacing w:before="0" w:after="0"/>
      <w:ind w:left="0" w:right="0" w:hanging="0"/>
    </w:pPr>
    <w:rPr/>
  </w:style>
  <w:style w:type="paragraph" w:styleId="25">
    <w:name w:val="Список 2 начало"/>
    <w:basedOn w:val="Style32"/>
    <w:next w:val="26"/>
    <w:qFormat/>
    <w:pPr>
      <w:spacing w:before="0" w:after="0"/>
      <w:ind w:left="0" w:right="0" w:hanging="0"/>
    </w:pPr>
    <w:rPr/>
  </w:style>
  <w:style w:type="paragraph" w:styleId="26">
    <w:name w:val="List Bullet 3"/>
    <w:basedOn w:val="Style32"/>
    <w:pPr>
      <w:spacing w:before="0" w:after="0"/>
      <w:ind w:left="0" w:right="0" w:hanging="0"/>
    </w:pPr>
    <w:rPr/>
  </w:style>
  <w:style w:type="paragraph" w:styleId="27">
    <w:name w:val="Список 2 конец"/>
    <w:basedOn w:val="Style32"/>
    <w:next w:val="26"/>
    <w:qFormat/>
    <w:pPr>
      <w:spacing w:before="0" w:after="0"/>
      <w:ind w:left="0" w:right="0" w:hanging="0"/>
    </w:pPr>
    <w:rPr/>
  </w:style>
  <w:style w:type="paragraph" w:styleId="28">
    <w:name w:val="List Continue 2"/>
    <w:basedOn w:val="Style32"/>
    <w:pPr>
      <w:spacing w:before="0" w:after="0"/>
      <w:ind w:left="0" w:right="0" w:hanging="0"/>
    </w:pPr>
    <w:rPr/>
  </w:style>
  <w:style w:type="paragraph" w:styleId="35">
    <w:name w:val="Список 3 начало"/>
    <w:basedOn w:val="Style32"/>
    <w:next w:val="36"/>
    <w:qFormat/>
    <w:pPr>
      <w:spacing w:before="0" w:after="0"/>
      <w:ind w:left="0" w:right="0" w:hanging="0"/>
    </w:pPr>
    <w:rPr/>
  </w:style>
  <w:style w:type="paragraph" w:styleId="36">
    <w:name w:val="List Bullet 4"/>
    <w:basedOn w:val="Style32"/>
    <w:pPr>
      <w:spacing w:before="0" w:after="0"/>
      <w:ind w:left="0" w:right="0" w:hanging="0"/>
    </w:pPr>
    <w:rPr/>
  </w:style>
  <w:style w:type="paragraph" w:styleId="37">
    <w:name w:val="Список 3 конец"/>
    <w:basedOn w:val="Style32"/>
    <w:next w:val="36"/>
    <w:qFormat/>
    <w:pPr>
      <w:spacing w:before="0" w:after="0"/>
      <w:ind w:left="0" w:right="0" w:hanging="0"/>
    </w:pPr>
    <w:rPr/>
  </w:style>
  <w:style w:type="paragraph" w:styleId="38">
    <w:name w:val="List Continue 3"/>
    <w:basedOn w:val="Style32"/>
    <w:pPr>
      <w:spacing w:before="0" w:after="0"/>
      <w:ind w:left="0" w:right="0" w:hanging="0"/>
    </w:pPr>
    <w:rPr/>
  </w:style>
  <w:style w:type="paragraph" w:styleId="45">
    <w:name w:val="Список 4 начало"/>
    <w:basedOn w:val="Style32"/>
    <w:next w:val="46"/>
    <w:qFormat/>
    <w:pPr>
      <w:spacing w:before="0" w:after="0"/>
      <w:ind w:left="0" w:right="0" w:hanging="0"/>
    </w:pPr>
    <w:rPr/>
  </w:style>
  <w:style w:type="paragraph" w:styleId="46">
    <w:name w:val="List Bullet 5"/>
    <w:basedOn w:val="Style32"/>
    <w:pPr>
      <w:spacing w:before="0" w:after="0"/>
      <w:ind w:left="0" w:right="0" w:hanging="0"/>
    </w:pPr>
    <w:rPr/>
  </w:style>
  <w:style w:type="paragraph" w:styleId="47">
    <w:name w:val="Список 4 конец"/>
    <w:basedOn w:val="Style32"/>
    <w:next w:val="46"/>
    <w:qFormat/>
    <w:pPr>
      <w:spacing w:before="0" w:after="0"/>
      <w:ind w:left="0" w:right="0" w:hanging="0"/>
    </w:pPr>
    <w:rPr/>
  </w:style>
  <w:style w:type="paragraph" w:styleId="48">
    <w:name w:val="List Continue 4"/>
    <w:basedOn w:val="Style32"/>
    <w:pPr>
      <w:spacing w:before="0" w:after="0"/>
      <w:ind w:left="0" w:right="0" w:hanging="0"/>
    </w:pPr>
    <w:rPr/>
  </w:style>
  <w:style w:type="paragraph" w:styleId="55">
    <w:name w:val="Список 5 начало"/>
    <w:basedOn w:val="Style32"/>
    <w:next w:val="56"/>
    <w:qFormat/>
    <w:pPr>
      <w:spacing w:before="0" w:after="0"/>
      <w:ind w:left="0" w:right="0" w:hanging="0"/>
    </w:pPr>
    <w:rPr/>
  </w:style>
  <w:style w:type="paragraph" w:styleId="56">
    <w:name w:val="List Number"/>
    <w:basedOn w:val="Style32"/>
    <w:pPr>
      <w:spacing w:before="0" w:after="0"/>
      <w:ind w:left="0" w:right="0" w:hanging="0"/>
    </w:pPr>
    <w:rPr/>
  </w:style>
  <w:style w:type="paragraph" w:styleId="57">
    <w:name w:val="Список 5 конец"/>
    <w:basedOn w:val="Style32"/>
    <w:next w:val="56"/>
    <w:qFormat/>
    <w:pPr>
      <w:spacing w:before="0" w:after="0"/>
      <w:ind w:left="0" w:right="0" w:hanging="0"/>
    </w:pPr>
    <w:rPr/>
  </w:style>
  <w:style w:type="paragraph" w:styleId="58">
    <w:name w:val="List Continue 5"/>
    <w:basedOn w:val="Style32"/>
    <w:pPr>
      <w:spacing w:before="0" w:after="0"/>
      <w:ind w:left="0" w:right="0" w:hanging="0"/>
    </w:pPr>
    <w:rPr/>
  </w:style>
  <w:style w:type="paragraph" w:styleId="Style45">
    <w:name w:val="Index Heading"/>
    <w:basedOn w:val="Style30"/>
    <w:pPr>
      <w:ind w:left="0" w:right="0" w:hanging="0"/>
    </w:pPr>
    <w:rPr/>
  </w:style>
  <w:style w:type="paragraph" w:styleId="19">
    <w:name w:val="Index 1"/>
    <w:basedOn w:val="Style34"/>
    <w:pPr>
      <w:ind w:left="0" w:right="0" w:hanging="0"/>
    </w:pPr>
    <w:rPr/>
  </w:style>
  <w:style w:type="paragraph" w:styleId="29">
    <w:name w:val="Index 2"/>
    <w:basedOn w:val="Style34"/>
    <w:pPr>
      <w:ind w:left="0" w:right="0" w:hanging="0"/>
    </w:pPr>
    <w:rPr/>
  </w:style>
  <w:style w:type="paragraph" w:styleId="39">
    <w:name w:val="Index 3"/>
    <w:basedOn w:val="Style34"/>
    <w:pPr>
      <w:ind w:left="0" w:right="0" w:hanging="0"/>
    </w:pPr>
    <w:rPr/>
  </w:style>
  <w:style w:type="paragraph" w:styleId="Style46">
    <w:name w:val="Разделитель предметного указателя"/>
    <w:basedOn w:val="Style34"/>
    <w:qFormat/>
    <w:pPr>
      <w:ind w:left="0" w:right="0" w:hanging="0"/>
    </w:pPr>
    <w:rPr/>
  </w:style>
  <w:style w:type="paragraph" w:styleId="Style47">
    <w:name w:val="TOC Heading"/>
    <w:basedOn w:val="Style30"/>
    <w:next w:val="110"/>
    <w:pPr>
      <w:ind w:left="0" w:right="0" w:hanging="0"/>
    </w:pPr>
    <w:rPr/>
  </w:style>
  <w:style w:type="paragraph" w:styleId="110">
    <w:name w:val="TOC 1"/>
    <w:basedOn w:val="Style34"/>
    <w:pPr>
      <w:tabs>
        <w:tab w:val="clear" w:pos="709"/>
        <w:tab w:val="right" w:pos="9638" w:leader="dot"/>
      </w:tabs>
      <w:ind w:left="0" w:right="0" w:hanging="0"/>
    </w:pPr>
    <w:rPr/>
  </w:style>
  <w:style w:type="paragraph" w:styleId="210">
    <w:name w:val="TOC 2"/>
    <w:basedOn w:val="Style34"/>
    <w:pPr>
      <w:tabs>
        <w:tab w:val="clear" w:pos="709"/>
        <w:tab w:val="right" w:pos="9355" w:leader="dot"/>
      </w:tabs>
      <w:ind w:left="0" w:right="0" w:hanging="0"/>
    </w:pPr>
    <w:rPr/>
  </w:style>
  <w:style w:type="paragraph" w:styleId="310">
    <w:name w:val="TOC 3"/>
    <w:basedOn w:val="Style34"/>
    <w:pPr>
      <w:tabs>
        <w:tab w:val="clear" w:pos="709"/>
        <w:tab w:val="right" w:pos="9072" w:leader="dot"/>
      </w:tabs>
      <w:ind w:left="0" w:right="0" w:hanging="0"/>
    </w:pPr>
    <w:rPr/>
  </w:style>
  <w:style w:type="paragraph" w:styleId="49">
    <w:name w:val="TOC 4"/>
    <w:basedOn w:val="Style34"/>
    <w:pPr>
      <w:tabs>
        <w:tab w:val="clear" w:pos="709"/>
        <w:tab w:val="right" w:pos="8789" w:leader="dot"/>
      </w:tabs>
      <w:ind w:left="0" w:right="0" w:hanging="0"/>
    </w:pPr>
    <w:rPr/>
  </w:style>
  <w:style w:type="paragraph" w:styleId="59">
    <w:name w:val="TOC 5"/>
    <w:basedOn w:val="Style34"/>
    <w:pPr>
      <w:tabs>
        <w:tab w:val="clear" w:pos="709"/>
        <w:tab w:val="right" w:pos="8506" w:leader="dot"/>
      </w:tabs>
      <w:ind w:left="0" w:right="0" w:hanging="0"/>
    </w:pPr>
    <w:rPr/>
  </w:style>
  <w:style w:type="paragraph" w:styleId="Style48">
    <w:name w:val="Заголовок указателей пользователя"/>
    <w:basedOn w:val="Style30"/>
    <w:qFormat/>
    <w:pPr/>
    <w:rPr/>
  </w:style>
  <w:style w:type="paragraph" w:styleId="111">
    <w:name w:val="Указатель пользователя 1"/>
    <w:basedOn w:val="Style34"/>
    <w:qFormat/>
    <w:pPr>
      <w:tabs>
        <w:tab w:val="clear" w:pos="709"/>
        <w:tab w:val="right" w:pos="9638" w:leader="dot"/>
      </w:tabs>
      <w:ind w:left="0" w:right="0" w:hanging="0"/>
    </w:pPr>
    <w:rPr/>
  </w:style>
  <w:style w:type="paragraph" w:styleId="211">
    <w:name w:val="Указатель пользователя 2"/>
    <w:basedOn w:val="Style34"/>
    <w:qFormat/>
    <w:pPr>
      <w:tabs>
        <w:tab w:val="clear" w:pos="709"/>
        <w:tab w:val="right" w:pos="9355" w:leader="dot"/>
      </w:tabs>
      <w:ind w:left="0" w:right="0" w:hanging="0"/>
    </w:pPr>
    <w:rPr/>
  </w:style>
  <w:style w:type="paragraph" w:styleId="311">
    <w:name w:val="Указатель пользователя 3"/>
    <w:basedOn w:val="Style34"/>
    <w:qFormat/>
    <w:pPr>
      <w:tabs>
        <w:tab w:val="clear" w:pos="709"/>
        <w:tab w:val="right" w:pos="9072" w:leader="dot"/>
      </w:tabs>
      <w:ind w:left="0" w:right="0" w:hanging="0"/>
    </w:pPr>
    <w:rPr/>
  </w:style>
  <w:style w:type="paragraph" w:styleId="410">
    <w:name w:val="Указатель пользователя 4"/>
    <w:basedOn w:val="Style34"/>
    <w:qFormat/>
    <w:pPr>
      <w:tabs>
        <w:tab w:val="clear" w:pos="709"/>
        <w:tab w:val="right" w:pos="8789" w:leader="dot"/>
      </w:tabs>
      <w:ind w:left="0" w:right="0" w:hanging="0"/>
    </w:pPr>
    <w:rPr/>
  </w:style>
  <w:style w:type="paragraph" w:styleId="510">
    <w:name w:val="Указатель пользователя 5"/>
    <w:basedOn w:val="Style34"/>
    <w:qFormat/>
    <w:pPr>
      <w:tabs>
        <w:tab w:val="clear" w:pos="709"/>
        <w:tab w:val="right" w:pos="8506" w:leader="dot"/>
      </w:tabs>
      <w:ind w:left="0" w:right="0" w:hanging="0"/>
    </w:pPr>
    <w:rPr/>
  </w:style>
  <w:style w:type="paragraph" w:styleId="61">
    <w:name w:val="TOC 6"/>
    <w:basedOn w:val="Style34"/>
    <w:pPr>
      <w:tabs>
        <w:tab w:val="clear" w:pos="709"/>
        <w:tab w:val="right" w:pos="8223" w:leader="dot"/>
      </w:tabs>
      <w:ind w:left="0" w:right="0" w:hanging="0"/>
    </w:pPr>
    <w:rPr/>
  </w:style>
  <w:style w:type="paragraph" w:styleId="71">
    <w:name w:val="TOC 7"/>
    <w:basedOn w:val="Style34"/>
    <w:pPr>
      <w:tabs>
        <w:tab w:val="clear" w:pos="709"/>
        <w:tab w:val="right" w:pos="7940" w:leader="dot"/>
      </w:tabs>
      <w:ind w:left="0" w:right="0" w:hanging="0"/>
    </w:pPr>
    <w:rPr/>
  </w:style>
  <w:style w:type="paragraph" w:styleId="81">
    <w:name w:val="TOC 8"/>
    <w:basedOn w:val="Style34"/>
    <w:pPr>
      <w:tabs>
        <w:tab w:val="clear" w:pos="709"/>
        <w:tab w:val="right" w:pos="7657" w:leader="dot"/>
      </w:tabs>
      <w:ind w:left="0" w:right="0" w:hanging="0"/>
    </w:pPr>
    <w:rPr/>
  </w:style>
  <w:style w:type="paragraph" w:styleId="91">
    <w:name w:val="TOC 9"/>
    <w:basedOn w:val="Style34"/>
    <w:pPr>
      <w:tabs>
        <w:tab w:val="clear" w:pos="709"/>
        <w:tab w:val="right" w:pos="7374" w:leader="dot"/>
      </w:tabs>
      <w:ind w:left="0" w:right="0" w:hanging="0"/>
    </w:pPr>
    <w:rPr/>
  </w:style>
  <w:style w:type="paragraph" w:styleId="101">
    <w:name w:val="Оглавление 10"/>
    <w:basedOn w:val="Style34"/>
    <w:qFormat/>
    <w:pPr>
      <w:tabs>
        <w:tab w:val="clear" w:pos="709"/>
        <w:tab w:val="right" w:pos="7091" w:leader="dot"/>
      </w:tabs>
      <w:ind w:left="0" w:right="0" w:hanging="0"/>
    </w:pPr>
    <w:rPr/>
  </w:style>
  <w:style w:type="paragraph" w:styleId="IllustrationIndex1">
    <w:name w:val="Illustration Index 1"/>
    <w:basedOn w:val="Style34"/>
    <w:qFormat/>
    <w:pPr>
      <w:tabs>
        <w:tab w:val="clear" w:pos="709"/>
        <w:tab w:val="right" w:pos="9638" w:leader="dot"/>
      </w:tabs>
      <w:ind w:left="0" w:right="0" w:hanging="0"/>
    </w:pPr>
    <w:rPr/>
  </w:style>
  <w:style w:type="paragraph" w:styleId="Style49">
    <w:name w:val="Заголовок списка объектов"/>
    <w:basedOn w:val="Style30"/>
    <w:qFormat/>
    <w:pPr>
      <w:ind w:left="0" w:right="0" w:hanging="0"/>
    </w:pPr>
    <w:rPr/>
  </w:style>
  <w:style w:type="paragraph" w:styleId="112">
    <w:name w:val="Список объектов 1"/>
    <w:basedOn w:val="Style34"/>
    <w:qFormat/>
    <w:pPr>
      <w:tabs>
        <w:tab w:val="clear" w:pos="709"/>
        <w:tab w:val="right" w:pos="9638" w:leader="dot"/>
      </w:tabs>
      <w:ind w:left="0" w:right="0" w:hanging="0"/>
    </w:pPr>
    <w:rPr/>
  </w:style>
  <w:style w:type="paragraph" w:styleId="Style50">
    <w:name w:val="Заголовок списка таблиц"/>
    <w:basedOn w:val="Style30"/>
    <w:qFormat/>
    <w:pPr>
      <w:ind w:left="0" w:right="0" w:hanging="0"/>
    </w:pPr>
    <w:rPr/>
  </w:style>
  <w:style w:type="paragraph" w:styleId="113">
    <w:name w:val="Список таблиц 1"/>
    <w:basedOn w:val="Style34"/>
    <w:qFormat/>
    <w:pPr>
      <w:tabs>
        <w:tab w:val="clear" w:pos="709"/>
        <w:tab w:val="right" w:pos="9638" w:leader="dot"/>
      </w:tabs>
      <w:ind w:left="0" w:right="0" w:hanging="0"/>
    </w:pPr>
    <w:rPr/>
  </w:style>
  <w:style w:type="paragraph" w:styleId="Style51">
    <w:name w:val="Table of Authorities"/>
    <w:basedOn w:val="Style30"/>
    <w:pPr>
      <w:ind w:left="0" w:right="0" w:hanging="0"/>
    </w:pPr>
    <w:rPr/>
  </w:style>
  <w:style w:type="paragraph" w:styleId="114">
    <w:name w:val="Библиография 1"/>
    <w:basedOn w:val="Style34"/>
    <w:qFormat/>
    <w:pPr>
      <w:tabs>
        <w:tab w:val="clear" w:pos="709"/>
        <w:tab w:val="right" w:pos="9638" w:leader="dot"/>
      </w:tabs>
      <w:ind w:left="0" w:right="0" w:hanging="0"/>
    </w:pPr>
    <w:rPr/>
  </w:style>
  <w:style w:type="paragraph" w:styleId="62">
    <w:name w:val="Указатель пользователя 6"/>
    <w:basedOn w:val="Style34"/>
    <w:qFormat/>
    <w:pPr>
      <w:tabs>
        <w:tab w:val="clear" w:pos="709"/>
        <w:tab w:val="right" w:pos="8223" w:leader="dot"/>
      </w:tabs>
      <w:ind w:left="0" w:right="0" w:hanging="0"/>
    </w:pPr>
    <w:rPr/>
  </w:style>
  <w:style w:type="paragraph" w:styleId="72">
    <w:name w:val="Указатель пользователя 7"/>
    <w:basedOn w:val="Style34"/>
    <w:qFormat/>
    <w:pPr>
      <w:tabs>
        <w:tab w:val="clear" w:pos="709"/>
        <w:tab w:val="right" w:pos="7940" w:leader="dot"/>
      </w:tabs>
      <w:ind w:left="0" w:right="0" w:hanging="0"/>
    </w:pPr>
    <w:rPr/>
  </w:style>
  <w:style w:type="paragraph" w:styleId="82">
    <w:name w:val="Указатель пользователя 8"/>
    <w:basedOn w:val="Style34"/>
    <w:qFormat/>
    <w:pPr>
      <w:tabs>
        <w:tab w:val="clear" w:pos="709"/>
        <w:tab w:val="right" w:pos="7657" w:leader="dot"/>
      </w:tabs>
      <w:ind w:left="0" w:right="0" w:hanging="0"/>
    </w:pPr>
    <w:rPr/>
  </w:style>
  <w:style w:type="paragraph" w:styleId="92">
    <w:name w:val="Указатель пользователя 9"/>
    <w:basedOn w:val="Style34"/>
    <w:qFormat/>
    <w:pPr>
      <w:tabs>
        <w:tab w:val="clear" w:pos="709"/>
        <w:tab w:val="right" w:pos="7374" w:leader="dot"/>
      </w:tabs>
      <w:ind w:left="0" w:right="0" w:hanging="0"/>
    </w:pPr>
    <w:rPr/>
  </w:style>
  <w:style w:type="paragraph" w:styleId="102">
    <w:name w:val="Указатель пользователя 10"/>
    <w:basedOn w:val="Style34"/>
    <w:qFormat/>
    <w:pPr>
      <w:tabs>
        <w:tab w:val="clear" w:pos="709"/>
        <w:tab w:val="right" w:pos="7091" w:leader="dot"/>
      </w:tabs>
      <w:ind w:left="0" w:right="0" w:hanging="0"/>
    </w:pPr>
    <w:rPr/>
  </w:style>
  <w:style w:type="paragraph" w:styleId="Style52">
    <w:name w:val="Колонтитул"/>
    <w:basedOn w:val="Normal"/>
    <w:qFormat/>
    <w:pPr>
      <w:suppressLineNumbers/>
      <w:tabs>
        <w:tab w:val="clear" w:pos="709"/>
        <w:tab w:val="center" w:pos="4819" w:leader="none"/>
        <w:tab w:val="right" w:pos="9638" w:leader="none"/>
      </w:tabs>
    </w:pPr>
    <w:rPr/>
  </w:style>
  <w:style w:type="paragraph" w:styleId="Style53">
    <w:name w:val="Header"/>
    <w:basedOn w:val="Normal"/>
    <w:pPr>
      <w:tabs>
        <w:tab w:val="clear" w:pos="709"/>
        <w:tab w:val="center" w:pos="4819" w:leader="none"/>
        <w:tab w:val="right" w:pos="9638" w:leader="none"/>
      </w:tabs>
      <w:jc w:val="center"/>
    </w:pPr>
    <w:rPr/>
  </w:style>
  <w:style w:type="paragraph" w:styleId="Style54">
    <w:name w:val="Верхний колонтитул слева"/>
    <w:basedOn w:val="Normal"/>
    <w:qFormat/>
    <w:pPr>
      <w:tabs>
        <w:tab w:val="clear" w:pos="709"/>
        <w:tab w:val="center" w:pos="4819" w:leader="none"/>
        <w:tab w:val="right" w:pos="9638" w:leader="none"/>
      </w:tabs>
      <w:jc w:val="left"/>
    </w:pPr>
    <w:rPr/>
  </w:style>
  <w:style w:type="paragraph" w:styleId="Style55">
    <w:name w:val="Верхний колонтитул справа"/>
    <w:basedOn w:val="Normal"/>
    <w:qFormat/>
    <w:pPr>
      <w:tabs>
        <w:tab w:val="clear" w:pos="709"/>
        <w:tab w:val="center" w:pos="4819" w:leader="none"/>
        <w:tab w:val="right" w:pos="9638" w:leader="none"/>
      </w:tabs>
      <w:jc w:val="right"/>
    </w:pPr>
    <w:rPr/>
  </w:style>
  <w:style w:type="paragraph" w:styleId="Style56">
    <w:name w:val="Footer"/>
    <w:basedOn w:val="Normal"/>
    <w:pPr>
      <w:tabs>
        <w:tab w:val="clear" w:pos="709"/>
        <w:tab w:val="center" w:pos="4819" w:leader="none"/>
        <w:tab w:val="right" w:pos="9638" w:leader="none"/>
      </w:tabs>
      <w:jc w:val="center"/>
    </w:pPr>
    <w:rPr/>
  </w:style>
  <w:style w:type="paragraph" w:styleId="Style57">
    <w:name w:val="Нижний колонтитул слева"/>
    <w:basedOn w:val="Normal"/>
    <w:qFormat/>
    <w:pPr>
      <w:tabs>
        <w:tab w:val="clear" w:pos="709"/>
        <w:tab w:val="center" w:pos="4819" w:leader="none"/>
        <w:tab w:val="right" w:pos="9638" w:leader="none"/>
      </w:tabs>
      <w:jc w:val="left"/>
    </w:pPr>
    <w:rPr/>
  </w:style>
  <w:style w:type="paragraph" w:styleId="Style58">
    <w:name w:val="Нижний колонтитул справа"/>
    <w:basedOn w:val="Normal"/>
    <w:qFormat/>
    <w:pPr>
      <w:tabs>
        <w:tab w:val="clear" w:pos="709"/>
        <w:tab w:val="center" w:pos="4819" w:leader="none"/>
        <w:tab w:val="right" w:pos="9638" w:leader="none"/>
      </w:tabs>
      <w:jc w:val="right"/>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3"/>
    <w:qFormat/>
    <w:pPr/>
    <w:rPr/>
  </w:style>
  <w:style w:type="paragraph" w:styleId="Style62">
    <w:name w:val="Таблица"/>
    <w:basedOn w:val="Style33"/>
    <w:qFormat/>
    <w:pPr/>
    <w:rPr/>
  </w:style>
  <w:style w:type="paragraph" w:styleId="Style63">
    <w:name w:val="Текст"/>
    <w:basedOn w:val="Style33"/>
    <w:qFormat/>
    <w:pPr/>
    <w:rPr/>
  </w:style>
  <w:style w:type="paragraph" w:styleId="Style64">
    <w:name w:val="Содержимое врезки"/>
    <w:basedOn w:val="Normal"/>
    <w:qFormat/>
    <w:pPr/>
    <w:rPr/>
  </w:style>
  <w:style w:type="paragraph" w:styleId="Style65">
    <w:name w:val="Footnote Text"/>
    <w:basedOn w:val="Normal"/>
    <w:pPr>
      <w:ind w:left="0" w:right="0" w:hanging="0"/>
      <w:jc w:val="left"/>
    </w:pPr>
    <w:rPr>
      <w:sz w:val="28"/>
      <w:szCs w:val="24"/>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left="0" w:right="0" w:hanging="0"/>
    </w:pPr>
    <w:rPr>
      <w:sz w:val="28"/>
      <w:szCs w:val="24"/>
    </w:rPr>
  </w:style>
  <w:style w:type="paragraph" w:styleId="Style69">
    <w:name w:val="Table of Figures"/>
    <w:basedOn w:val="Style33"/>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1">
    <w:name w:val="Горизонтальная линия"/>
    <w:basedOn w:val="Normal"/>
    <w:next w:val="Style31"/>
    <w:qFormat/>
    <w:pPr>
      <w:pBdr>
        <w:bottom w:val="single" w:sz="8" w:space="0" w:color="000000"/>
      </w:pBdr>
      <w:spacing w:before="0" w:after="0"/>
    </w:pPr>
    <w:rPr>
      <w:sz w:val="4"/>
      <w:szCs w:val="24"/>
    </w:rPr>
  </w:style>
  <w:style w:type="paragraph" w:styleId="Style72">
    <w:name w:val="Содержимое списка"/>
    <w:basedOn w:val="Normal"/>
    <w:qFormat/>
    <w:pPr>
      <w:ind w:left="0" w:right="0" w:hanging="0"/>
    </w:pPr>
    <w:rPr/>
  </w:style>
  <w:style w:type="paragraph" w:styleId="Style73">
    <w:name w:val="Заголовок списка"/>
    <w:basedOn w:val="Normal"/>
    <w:next w:val="Style72"/>
    <w:qFormat/>
    <w:pPr>
      <w:ind w:left="0" w:right="0" w:hanging="0"/>
    </w:pPr>
    <w:rPr/>
  </w:style>
  <w:style w:type="paragraph" w:styleId="Style74">
    <w:name w:val="Гриф_Экземпляр"/>
    <w:basedOn w:val="Normal"/>
    <w:qFormat/>
    <w:pPr>
      <w:ind w:left="0" w:right="0" w:hanging="0"/>
    </w:pPr>
    <w:rPr>
      <w:sz w:val="24"/>
    </w:rPr>
  </w:style>
  <w:style w:type="paragraph" w:styleId="Style75">
    <w:name w:val="Исполнитель документа"/>
    <w:basedOn w:val="Normal"/>
    <w:qFormat/>
    <w:pPr>
      <w:jc w:val="left"/>
    </w:pPr>
    <w:rPr>
      <w:sz w:val="24"/>
    </w:rPr>
  </w:style>
  <w:style w:type="paragraph" w:styleId="Style76">
    <w:name w:val="Заголовок списка иллюстраций"/>
    <w:basedOn w:val="Style30"/>
    <w:qFormat/>
    <w:pPr>
      <w:suppressLineNumbers/>
      <w:ind w:left="0" w:right="0" w:hanging="0"/>
      <w:jc w:val="center"/>
    </w:pPr>
    <w:rPr/>
  </w:style>
  <w:style w:type="paragraph" w:styleId="ListParagraph">
    <w:name w:val="List Paragraph"/>
    <w:basedOn w:val="Normal"/>
    <w:qFormat/>
    <w:pPr>
      <w:spacing w:before="0" w:after="160"/>
      <w:ind w:left="720" w:hanging="0"/>
      <w:contextualSpacing/>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7">
    <w:name w:val="Маркированный •"/>
    <w:qFormat/>
  </w:style>
  <w:style w:type="numbering" w:styleId="Style78">
    <w:name w:val="Маркированный –"/>
    <w:qFormat/>
  </w:style>
  <w:style w:type="numbering" w:styleId="Style79">
    <w:name w:val="Маркированный "/>
    <w:qFormat/>
  </w:style>
  <w:style w:type="numbering" w:styleId="Style80">
    <w:name w:val="Маркированный "/>
    <w:qFormat/>
  </w:style>
  <w:style w:type="numbering" w:styleId="Style81">
    <w:name w:val="Маркированный "/>
    <w:qFormat/>
  </w:style>
  <w:style w:type="numbering" w:styleId="115">
    <w:name w:val="Нумерованный 1)"/>
    <w:qFormat/>
  </w:style>
  <w:style w:type="numbering" w:styleId="Style82">
    <w:name w:val="Нумерованный а)"/>
    <w:qFormat/>
  </w:style>
  <w:style w:type="numbering" w:styleId="Style83">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TotalTime>
  <Application>LibreOffice/7.5.2.1$Linux_X86_64 LibreOffice_project/50$Build-1</Application>
  <AppVersion>15.0000</AppVersion>
  <Pages>4</Pages>
  <Words>1351</Words>
  <Characters>9618</Characters>
  <CharactersWithSpaces>10908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2025-04-28T09:49:37Z</dcterms:created>
  <dc:creator/>
  <dc:description/>
  <dc:language>ru-RU</dc:language>
  <cp:lastModifiedBy/>
  <dcterms:modified xsi:type="dcterms:W3CDTF">2025-04-28T11:13:00Z</dcterms:modified>
  <cp:revision>6</cp:revision>
  <dc:subject/>
  <dc:title>Default</dc:title>
</cp:coreProperties>
</file>